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10" w:rsidRDefault="00D87184">
      <w:pPr>
        <w:jc w:val="center"/>
        <w:rPr>
          <w:rFonts w:ascii="方正小标宋简体" w:eastAsia="方正小标宋简体" w:hAnsi="Times New Roman" w:cs="Times New Roman"/>
          <w:color w:val="000000" w:themeColor="text1"/>
          <w:sz w:val="44"/>
          <w:szCs w:val="44"/>
        </w:rPr>
      </w:pPr>
      <w:bookmarkStart w:id="0" w:name="RANGE!A1:AH10"/>
      <w:bookmarkEnd w:id="0"/>
      <w:r>
        <w:rPr>
          <w:rFonts w:ascii="方正小标宋简体" w:eastAsia="方正小标宋简体" w:hAnsi="Times New Roman" w:cs="Times New Roman" w:hint="eastAsia"/>
          <w:color w:val="000000" w:themeColor="text1"/>
          <w:sz w:val="44"/>
          <w:szCs w:val="44"/>
        </w:rPr>
        <w:t>霸州市堂二里镇四间房村中心小学20</w:t>
      </w:r>
      <w:r>
        <w:rPr>
          <w:rFonts w:ascii="方正小标宋简体" w:eastAsia="方正小标宋简体" w:hAnsi="Times New Roman" w:cs="Times New Roman"/>
          <w:color w:val="000000" w:themeColor="text1"/>
          <w:sz w:val="44"/>
          <w:szCs w:val="44"/>
        </w:rPr>
        <w:t>2</w:t>
      </w:r>
      <w:r>
        <w:rPr>
          <w:rFonts w:ascii="方正小标宋简体" w:eastAsia="方正小标宋简体" w:hAnsi="Times New Roman" w:cs="Times New Roman" w:hint="eastAsia"/>
          <w:color w:val="000000" w:themeColor="text1"/>
          <w:sz w:val="44"/>
          <w:szCs w:val="44"/>
        </w:rPr>
        <w:t>1年单位预算信息公开</w:t>
      </w:r>
    </w:p>
    <w:p w:rsidR="00A01E10" w:rsidRDefault="00D87184">
      <w:pPr>
        <w:spacing w:line="584" w:lineRule="exact"/>
        <w:ind w:firstLineChars="200" w:firstLine="640"/>
        <w:rPr>
          <w:rFonts w:ascii="仿宋_GB2312"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color w:val="000000" w:themeColor="text1"/>
          <w:sz w:val="32"/>
          <w:szCs w:val="32"/>
        </w:rPr>
        <w:t>霸州市</w:t>
      </w:r>
      <w:r>
        <w:rPr>
          <w:rFonts w:ascii="Times New Roman" w:eastAsia="仿宋_GB2312" w:hAnsi="Times New Roman" w:cs="Times New Roman"/>
          <w:color w:val="000000" w:themeColor="text1"/>
          <w:sz w:val="32"/>
          <w:szCs w:val="32"/>
        </w:rPr>
        <w:t>堂二里镇四间房村中心小学</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21</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单位</w:t>
      </w:r>
      <w:r>
        <w:rPr>
          <w:rFonts w:ascii="Times New Roman" w:eastAsia="仿宋_GB2312" w:hAnsi="Times New Roman" w:cs="Times New Roman"/>
          <w:color w:val="000000" w:themeColor="text1"/>
          <w:sz w:val="32"/>
          <w:szCs w:val="32"/>
        </w:rPr>
        <w:t>预算公开如下：</w:t>
      </w:r>
    </w:p>
    <w:p w:rsidR="00A01E10" w:rsidRDefault="00D87184">
      <w:pPr>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一、单位职责及机构设置情况</w:t>
      </w:r>
    </w:p>
    <w:p w:rsidR="00A01E10" w:rsidRDefault="00D87184">
      <w:pPr>
        <w:ind w:firstLineChars="200" w:firstLine="643"/>
        <w:rPr>
          <w:rFonts w:ascii="楷体_GB2312" w:eastAsia="楷体_GB2312" w:hAnsi="Times New Roman" w:cs="Times New Roman"/>
          <w:b/>
          <w:color w:val="000000" w:themeColor="text1"/>
          <w:sz w:val="32"/>
          <w:szCs w:val="32"/>
        </w:rPr>
      </w:pPr>
      <w:r>
        <w:rPr>
          <w:rFonts w:ascii="楷体_GB2312" w:eastAsia="楷体_GB2312" w:hAnsi="Times New Roman" w:cs="Times New Roman" w:hint="eastAsia"/>
          <w:b/>
          <w:color w:val="000000" w:themeColor="text1"/>
          <w:sz w:val="32"/>
          <w:szCs w:val="32"/>
        </w:rPr>
        <w:t>单位职责：</w:t>
      </w:r>
    </w:p>
    <w:p w:rsidR="00A01E10" w:rsidRDefault="001F06A8">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实施小学义务教育，促进基础教育发展。小学学历教育</w:t>
      </w:r>
    </w:p>
    <w:p w:rsidR="00A01E10" w:rsidRDefault="00D87184">
      <w:pPr>
        <w:autoSpaceDE w:val="0"/>
        <w:autoSpaceDN w:val="0"/>
        <w:adjustRightInd w:val="0"/>
        <w:ind w:firstLineChars="100" w:firstLine="321"/>
        <w:jc w:val="left"/>
        <w:rPr>
          <w:rFonts w:ascii="楷体_GB2312" w:eastAsia="楷体_GB2312" w:hAnsi="Times New Roman" w:cs="Times New Roman"/>
          <w:b/>
          <w:color w:val="000000" w:themeColor="text1"/>
          <w:sz w:val="32"/>
          <w:szCs w:val="32"/>
        </w:rPr>
      </w:pPr>
      <w:r>
        <w:rPr>
          <w:rFonts w:ascii="楷体_GB2312" w:eastAsia="楷体_GB2312" w:hAnsi="Times New Roman" w:cs="Times New Roman" w:hint="eastAsia"/>
          <w:b/>
          <w:color w:val="000000" w:themeColor="text1"/>
          <w:sz w:val="32"/>
          <w:szCs w:val="32"/>
        </w:rPr>
        <w:t>机构设置：</w:t>
      </w:r>
    </w:p>
    <w:p w:rsidR="00A01E10" w:rsidRDefault="00D87184">
      <w:pPr>
        <w:jc w:val="center"/>
        <w:outlineLvl w:val="0"/>
        <w:rPr>
          <w:rFonts w:ascii="Times New Roman" w:eastAsia="方正小标宋_GBK" w:hAnsi="Times New Roman" w:cs="Times New Roman"/>
          <w:color w:val="000000" w:themeColor="text1"/>
          <w:sz w:val="32"/>
          <w:szCs w:val="24"/>
        </w:rPr>
      </w:pPr>
      <w:r>
        <w:rPr>
          <w:rFonts w:ascii="Times New Roman" w:eastAsia="方正小标宋_GBK" w:hAnsi="Times New Roman" w:cs="Times New Roman" w:hint="eastAsia"/>
          <w:color w:val="000000" w:themeColor="text1"/>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A01E10">
        <w:trPr>
          <w:trHeight w:val="300"/>
          <w:tblHeader/>
          <w:jc w:val="center"/>
        </w:trPr>
        <w:tc>
          <w:tcPr>
            <w:tcW w:w="3711" w:type="dxa"/>
            <w:vMerge w:val="restart"/>
            <w:shd w:val="clear" w:color="auto" w:fill="auto"/>
            <w:vAlign w:val="center"/>
          </w:tcPr>
          <w:p w:rsidR="00A01E10" w:rsidRDefault="00D87184">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单位名称</w:t>
            </w:r>
          </w:p>
        </w:tc>
        <w:tc>
          <w:tcPr>
            <w:tcW w:w="1866" w:type="dxa"/>
            <w:vMerge w:val="restart"/>
            <w:shd w:val="clear" w:color="auto" w:fill="auto"/>
            <w:vAlign w:val="center"/>
          </w:tcPr>
          <w:p w:rsidR="00A01E10" w:rsidRDefault="00D87184">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单位性质</w:t>
            </w:r>
          </w:p>
        </w:tc>
        <w:tc>
          <w:tcPr>
            <w:tcW w:w="1536" w:type="dxa"/>
            <w:vMerge w:val="restart"/>
            <w:shd w:val="clear" w:color="auto" w:fill="auto"/>
            <w:vAlign w:val="center"/>
          </w:tcPr>
          <w:p w:rsidR="00A01E10" w:rsidRDefault="00D87184">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单位规格</w:t>
            </w:r>
          </w:p>
        </w:tc>
        <w:tc>
          <w:tcPr>
            <w:tcW w:w="2642" w:type="dxa"/>
            <w:vMerge w:val="restart"/>
            <w:shd w:val="clear" w:color="auto" w:fill="auto"/>
            <w:vAlign w:val="center"/>
          </w:tcPr>
          <w:p w:rsidR="00A01E10" w:rsidRDefault="00D87184">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经费保障形式</w:t>
            </w:r>
          </w:p>
        </w:tc>
      </w:tr>
      <w:tr w:rsidR="00A01E10">
        <w:trPr>
          <w:trHeight w:val="300"/>
          <w:tblHeader/>
          <w:jc w:val="center"/>
        </w:trPr>
        <w:tc>
          <w:tcPr>
            <w:tcW w:w="3711" w:type="dxa"/>
            <w:vMerge/>
            <w:shd w:val="clear" w:color="auto" w:fill="auto"/>
            <w:vAlign w:val="center"/>
          </w:tcPr>
          <w:p w:rsidR="00A01E10" w:rsidRDefault="00A01E10">
            <w:pPr>
              <w:spacing w:line="300" w:lineRule="exact"/>
              <w:jc w:val="left"/>
              <w:outlineLvl w:val="0"/>
              <w:rPr>
                <w:rFonts w:ascii="Times New Roman" w:eastAsia="宋体" w:hAnsi="Times New Roman" w:cs="Times New Roman"/>
                <w:color w:val="000000" w:themeColor="text1"/>
                <w:szCs w:val="24"/>
              </w:rPr>
            </w:pPr>
          </w:p>
        </w:tc>
        <w:tc>
          <w:tcPr>
            <w:tcW w:w="1866" w:type="dxa"/>
            <w:vMerge/>
            <w:shd w:val="clear" w:color="auto" w:fill="auto"/>
            <w:vAlign w:val="center"/>
          </w:tcPr>
          <w:p w:rsidR="00A01E10" w:rsidRDefault="00A01E10">
            <w:pPr>
              <w:spacing w:line="300" w:lineRule="exact"/>
              <w:jc w:val="left"/>
              <w:outlineLvl w:val="0"/>
              <w:rPr>
                <w:rFonts w:ascii="Times New Roman" w:eastAsia="宋体" w:hAnsi="Times New Roman" w:cs="Times New Roman"/>
                <w:color w:val="000000" w:themeColor="text1"/>
                <w:szCs w:val="24"/>
              </w:rPr>
            </w:pPr>
          </w:p>
        </w:tc>
        <w:tc>
          <w:tcPr>
            <w:tcW w:w="1536" w:type="dxa"/>
            <w:vMerge/>
            <w:shd w:val="clear" w:color="auto" w:fill="auto"/>
            <w:vAlign w:val="center"/>
          </w:tcPr>
          <w:p w:rsidR="00A01E10" w:rsidRDefault="00A01E10">
            <w:pPr>
              <w:spacing w:line="300" w:lineRule="exact"/>
              <w:jc w:val="left"/>
              <w:outlineLvl w:val="0"/>
              <w:rPr>
                <w:rFonts w:ascii="Times New Roman" w:eastAsia="宋体" w:hAnsi="Times New Roman" w:cs="Times New Roman"/>
                <w:color w:val="000000" w:themeColor="text1"/>
                <w:szCs w:val="24"/>
              </w:rPr>
            </w:pPr>
          </w:p>
        </w:tc>
        <w:tc>
          <w:tcPr>
            <w:tcW w:w="2642" w:type="dxa"/>
            <w:vMerge/>
            <w:shd w:val="clear" w:color="auto" w:fill="auto"/>
            <w:vAlign w:val="center"/>
          </w:tcPr>
          <w:p w:rsidR="00A01E10" w:rsidRDefault="00A01E10">
            <w:pPr>
              <w:spacing w:line="300" w:lineRule="exact"/>
              <w:jc w:val="left"/>
              <w:outlineLvl w:val="0"/>
              <w:rPr>
                <w:rFonts w:ascii="Times New Roman" w:eastAsia="宋体" w:hAnsi="Times New Roman" w:cs="Times New Roman"/>
                <w:color w:val="000000" w:themeColor="text1"/>
                <w:szCs w:val="24"/>
              </w:rPr>
            </w:pPr>
          </w:p>
        </w:tc>
      </w:tr>
      <w:tr w:rsidR="00A01E10">
        <w:trPr>
          <w:trHeight w:val="227"/>
          <w:jc w:val="center"/>
        </w:trPr>
        <w:tc>
          <w:tcPr>
            <w:tcW w:w="3711" w:type="dxa"/>
            <w:shd w:val="clear" w:color="auto" w:fill="auto"/>
            <w:vAlign w:val="center"/>
          </w:tcPr>
          <w:p w:rsidR="00A01E10" w:rsidRDefault="00D87184">
            <w:pPr>
              <w:spacing w:line="300" w:lineRule="exact"/>
              <w:jc w:val="center"/>
              <w:rPr>
                <w:rFonts w:ascii="Times New Roman" w:eastAsia="方正书宋_GBK" w:hAnsi="Times New Roman" w:cs="Times New Roman"/>
                <w:color w:val="000000" w:themeColor="text1"/>
                <w:szCs w:val="24"/>
              </w:rPr>
            </w:pPr>
            <w:r>
              <w:rPr>
                <w:rFonts w:ascii="Times New Roman" w:eastAsia="方正书宋_GBK" w:hAnsi="Times New Roman" w:cs="Times New Roman"/>
                <w:color w:val="000000" w:themeColor="text1"/>
                <w:szCs w:val="24"/>
              </w:rPr>
              <w:t>霸州市堂二里镇</w:t>
            </w:r>
            <w:r>
              <w:rPr>
                <w:rFonts w:ascii="Times New Roman" w:eastAsia="方正书宋_GBK" w:hAnsi="Times New Roman" w:cs="Times New Roman" w:hint="eastAsia"/>
                <w:color w:val="000000" w:themeColor="text1"/>
                <w:szCs w:val="24"/>
              </w:rPr>
              <w:t>四间房</w:t>
            </w:r>
            <w:r>
              <w:rPr>
                <w:rFonts w:ascii="Times New Roman" w:eastAsia="方正书宋_GBK" w:hAnsi="Times New Roman" w:cs="Times New Roman"/>
                <w:color w:val="000000" w:themeColor="text1"/>
                <w:szCs w:val="24"/>
              </w:rPr>
              <w:t>村中心小学</w:t>
            </w:r>
          </w:p>
        </w:tc>
        <w:tc>
          <w:tcPr>
            <w:tcW w:w="1866" w:type="dxa"/>
            <w:shd w:val="clear" w:color="auto" w:fill="auto"/>
            <w:vAlign w:val="center"/>
          </w:tcPr>
          <w:p w:rsidR="00A01E10" w:rsidRDefault="00D87184">
            <w:pPr>
              <w:spacing w:line="300" w:lineRule="exact"/>
              <w:jc w:val="center"/>
              <w:rPr>
                <w:rFonts w:ascii="Times New Roman" w:eastAsia="方正书宋_GBK" w:hAnsi="Times New Roman" w:cs="Times New Roman"/>
                <w:color w:val="000000" w:themeColor="text1"/>
                <w:szCs w:val="24"/>
              </w:rPr>
            </w:pPr>
            <w:r>
              <w:rPr>
                <w:rFonts w:ascii="Times New Roman" w:eastAsia="方正书宋_GBK" w:hAnsi="Times New Roman" w:cs="Times New Roman" w:hint="eastAsia"/>
                <w:color w:val="000000" w:themeColor="text1"/>
                <w:szCs w:val="24"/>
              </w:rPr>
              <w:t>全额事业</w:t>
            </w:r>
          </w:p>
        </w:tc>
        <w:tc>
          <w:tcPr>
            <w:tcW w:w="1536" w:type="dxa"/>
            <w:shd w:val="clear" w:color="auto" w:fill="auto"/>
            <w:vAlign w:val="center"/>
          </w:tcPr>
          <w:p w:rsidR="00A01E10" w:rsidRDefault="00D87184">
            <w:pPr>
              <w:spacing w:line="300" w:lineRule="exact"/>
              <w:jc w:val="center"/>
              <w:rPr>
                <w:rFonts w:ascii="Times New Roman" w:eastAsia="方正书宋_GBK" w:hAnsi="Times New Roman" w:cs="Times New Roman"/>
                <w:color w:val="000000" w:themeColor="text1"/>
                <w:szCs w:val="24"/>
              </w:rPr>
            </w:pPr>
            <w:r>
              <w:rPr>
                <w:rFonts w:ascii="Times New Roman" w:eastAsia="方正书宋_GBK" w:hAnsi="Times New Roman" w:cs="Times New Roman" w:hint="eastAsia"/>
                <w:color w:val="000000" w:themeColor="text1"/>
                <w:szCs w:val="24"/>
              </w:rPr>
              <w:t>正股级</w:t>
            </w:r>
          </w:p>
        </w:tc>
        <w:tc>
          <w:tcPr>
            <w:tcW w:w="2642" w:type="dxa"/>
            <w:shd w:val="clear" w:color="auto" w:fill="auto"/>
            <w:vAlign w:val="center"/>
          </w:tcPr>
          <w:p w:rsidR="00A01E10" w:rsidRDefault="00D87184">
            <w:pPr>
              <w:spacing w:line="300" w:lineRule="exact"/>
              <w:jc w:val="center"/>
              <w:rPr>
                <w:rFonts w:ascii="Times New Roman" w:eastAsia="方正书宋_GBK" w:hAnsi="Times New Roman" w:cs="Times New Roman"/>
                <w:color w:val="000000" w:themeColor="text1"/>
                <w:szCs w:val="24"/>
              </w:rPr>
            </w:pPr>
            <w:r>
              <w:rPr>
                <w:rFonts w:ascii="Times New Roman" w:eastAsia="方正书宋_GBK" w:hAnsi="Times New Roman" w:cs="Times New Roman" w:hint="eastAsia"/>
                <w:color w:val="000000" w:themeColor="text1"/>
                <w:szCs w:val="24"/>
              </w:rPr>
              <w:t>财政性资金基本保证</w:t>
            </w:r>
          </w:p>
        </w:tc>
      </w:tr>
    </w:tbl>
    <w:p w:rsidR="00A01E10" w:rsidRDefault="00A01E10">
      <w:pPr>
        <w:spacing w:line="560" w:lineRule="exact"/>
        <w:ind w:firstLineChars="200" w:firstLine="643"/>
        <w:rPr>
          <w:rFonts w:ascii="仿宋" w:eastAsia="仿宋" w:hAnsi="仿宋"/>
          <w:b/>
          <w:color w:val="000000" w:themeColor="text1"/>
          <w:sz w:val="32"/>
          <w:szCs w:val="32"/>
        </w:rPr>
      </w:pPr>
    </w:p>
    <w:p w:rsidR="00A01E10" w:rsidRDefault="00D87184">
      <w:pPr>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二、单位预算安排的总体情况</w:t>
      </w:r>
    </w:p>
    <w:p w:rsidR="00A01E10" w:rsidRDefault="00D87184">
      <w:pPr>
        <w:spacing w:line="584"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按照预算管理有关规定，目前我市单位预算的编制实行综合预算制度，即全部收入和支出都反映在预算中。</w:t>
      </w:r>
    </w:p>
    <w:p w:rsidR="00A01E10" w:rsidRDefault="00D87184">
      <w:pPr>
        <w:ind w:firstLine="640"/>
        <w:rPr>
          <w:rFonts w:ascii="楷体_GB2312" w:eastAsia="楷体_GB2312" w:hAnsi="Times New Roman" w:cs="Times New Roman"/>
          <w:b/>
          <w:color w:val="000000" w:themeColor="text1"/>
          <w:sz w:val="32"/>
          <w:szCs w:val="32"/>
        </w:rPr>
      </w:pPr>
      <w:r>
        <w:rPr>
          <w:rFonts w:ascii="楷体_GB2312" w:eastAsia="楷体_GB2312" w:hAnsi="Times New Roman" w:cs="Times New Roman" w:hint="eastAsia"/>
          <w:b/>
          <w:color w:val="000000" w:themeColor="text1"/>
          <w:sz w:val="32"/>
          <w:szCs w:val="32"/>
        </w:rPr>
        <w:t>1、收入说明</w:t>
      </w:r>
    </w:p>
    <w:p w:rsidR="00A01E10" w:rsidRDefault="00D87184">
      <w:p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反映本单位当年全部收入。20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1年预算收入312.5万元，其中：一般公共预算收入312.5万元，政府性基金预算收入0</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，国有资本经营</w:t>
      </w:r>
      <w:r>
        <w:rPr>
          <w:rFonts w:ascii="仿宋_GB2312" w:eastAsia="仿宋_GB2312" w:hAnsi="Times New Roman" w:cs="Times New Roman"/>
          <w:color w:val="000000" w:themeColor="text1"/>
          <w:sz w:val="32"/>
          <w:szCs w:val="32"/>
        </w:rPr>
        <w:t>预算收入</w:t>
      </w:r>
      <w:r>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，财政专户管理资金收入0万元，</w:t>
      </w:r>
      <w:r>
        <w:rPr>
          <w:rFonts w:ascii="仿宋_GB2312" w:eastAsia="仿宋_GB2312" w:hAnsi="Times New Roman" w:cs="Times New Roman"/>
          <w:color w:val="000000" w:themeColor="text1"/>
          <w:sz w:val="32"/>
          <w:szCs w:val="32"/>
        </w:rPr>
        <w:t>上级补助收入</w:t>
      </w:r>
      <w:r>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事业收入0万元，经营</w:t>
      </w:r>
      <w:r>
        <w:rPr>
          <w:rFonts w:ascii="仿宋_GB2312" w:eastAsia="仿宋_GB2312" w:hAnsi="Times New Roman" w:cs="Times New Roman"/>
          <w:color w:val="000000" w:themeColor="text1"/>
          <w:sz w:val="32"/>
          <w:szCs w:val="32"/>
        </w:rPr>
        <w:t>收入</w:t>
      </w:r>
      <w:r>
        <w:rPr>
          <w:rFonts w:ascii="仿宋_GB2312" w:eastAsia="仿宋_GB2312" w:hAnsi="Times New Roman" w:cs="Times New Roman" w:hint="eastAsia"/>
          <w:color w:val="000000" w:themeColor="text1"/>
          <w:sz w:val="32"/>
          <w:szCs w:val="32"/>
        </w:rPr>
        <w:t>0万元，附属单位上缴</w:t>
      </w:r>
      <w:r>
        <w:rPr>
          <w:rFonts w:ascii="仿宋_GB2312" w:eastAsia="仿宋_GB2312" w:hAnsi="Times New Roman" w:cs="Times New Roman"/>
          <w:color w:val="000000" w:themeColor="text1"/>
          <w:sz w:val="32"/>
          <w:szCs w:val="32"/>
        </w:rPr>
        <w:t>收入</w:t>
      </w:r>
      <w:r>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其他收入0万元，上年结转0万元。</w:t>
      </w:r>
    </w:p>
    <w:p w:rsidR="00A01E10" w:rsidRDefault="00D87184">
      <w:pPr>
        <w:ind w:firstLine="640"/>
        <w:rPr>
          <w:rFonts w:ascii="楷体_GB2312" w:eastAsia="楷体_GB2312" w:hAnsi="Times New Roman" w:cs="Times New Roman"/>
          <w:b/>
          <w:color w:val="000000" w:themeColor="text1"/>
          <w:sz w:val="32"/>
          <w:szCs w:val="32"/>
        </w:rPr>
      </w:pPr>
      <w:r>
        <w:rPr>
          <w:rFonts w:ascii="楷体_GB2312" w:eastAsia="楷体_GB2312" w:hAnsi="Times New Roman" w:cs="Times New Roman" w:hint="eastAsia"/>
          <w:b/>
          <w:color w:val="000000" w:themeColor="text1"/>
          <w:sz w:val="32"/>
          <w:szCs w:val="32"/>
        </w:rPr>
        <w:t>2、支出说明</w:t>
      </w:r>
    </w:p>
    <w:p w:rsidR="00A01E10" w:rsidRDefault="00D87184">
      <w:pPr>
        <w:ind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收支预算总表支出栏、基本支出表、项目支出表按经济分类和支出功能分类科目编制，反映霸州市堂二里镇四间房村中心小学20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1年度单位预算中支出预算的总体情况。20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1年本单位支出预算312.5万元，其中：基本支出312.5万元，包括：人员类项目经费294.48</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和运转类公用项目经费18.02</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；运转类其他及特定目标类项目支出0万元，全部为本级</w:t>
      </w:r>
      <w:r>
        <w:rPr>
          <w:rFonts w:ascii="仿宋_GB2312" w:eastAsia="仿宋_GB2312" w:hAnsi="Times New Roman" w:cs="Times New Roman"/>
          <w:color w:val="000000" w:themeColor="text1"/>
          <w:sz w:val="32"/>
          <w:szCs w:val="32"/>
        </w:rPr>
        <w:t>支出</w:t>
      </w:r>
      <w:r>
        <w:rPr>
          <w:rFonts w:ascii="仿宋_GB2312" w:eastAsia="仿宋_GB2312" w:hAnsi="Times New Roman" w:cs="Times New Roman" w:hint="eastAsia"/>
          <w:color w:val="000000" w:themeColor="text1"/>
          <w:sz w:val="32"/>
          <w:szCs w:val="32"/>
        </w:rPr>
        <w:t>，上缴上级支出0万元，</w:t>
      </w:r>
      <w:r>
        <w:rPr>
          <w:rFonts w:ascii="仿宋_GB2312" w:eastAsia="仿宋_GB2312" w:hAnsi="Times New Roman" w:cs="Times New Roman"/>
          <w:color w:val="000000" w:themeColor="text1"/>
          <w:sz w:val="32"/>
          <w:szCs w:val="32"/>
        </w:rPr>
        <w:t>经营支出</w:t>
      </w:r>
      <w:r>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对附属单位补助支出0万元。</w:t>
      </w:r>
    </w:p>
    <w:p w:rsidR="00A01E10" w:rsidRDefault="00D87184">
      <w:pPr>
        <w:ind w:firstLine="640"/>
        <w:rPr>
          <w:rFonts w:ascii="楷体_GB2312" w:eastAsia="楷体_GB2312" w:hAnsi="Times New Roman" w:cs="Times New Roman"/>
          <w:b/>
          <w:color w:val="000000" w:themeColor="text1"/>
          <w:sz w:val="32"/>
          <w:szCs w:val="32"/>
        </w:rPr>
      </w:pPr>
      <w:r>
        <w:rPr>
          <w:rFonts w:ascii="楷体_GB2312" w:eastAsia="楷体_GB2312" w:hAnsi="Times New Roman" w:cs="Times New Roman" w:hint="eastAsia"/>
          <w:b/>
          <w:color w:val="000000" w:themeColor="text1"/>
          <w:sz w:val="32"/>
          <w:szCs w:val="32"/>
        </w:rPr>
        <w:lastRenderedPageBreak/>
        <w:t>3、比上年增减情况</w:t>
      </w:r>
    </w:p>
    <w:p w:rsidR="00A01E10" w:rsidRDefault="00D87184">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1年预算收支安排312.5万元，较2020预算增加6.86万元，其中：基本支出增加6.86万元，主要为增加人员经费的支出；项目支出减少0万元。</w:t>
      </w:r>
    </w:p>
    <w:p w:rsidR="00A01E10" w:rsidRDefault="00D87184">
      <w:pPr>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三、机关运行经费安排情况</w:t>
      </w:r>
    </w:p>
    <w:p w:rsidR="00A01E10" w:rsidRDefault="00D87184">
      <w:p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2021年，我单位共计经费安排18.02</w:t>
      </w:r>
      <w:r w:rsidR="001F06A8">
        <w:rPr>
          <w:rFonts w:ascii="仿宋_GB2312" w:eastAsia="仿宋_GB2312" w:hAnsi="Times New Roman" w:cs="Times New Roman" w:hint="eastAsia"/>
          <w:color w:val="000000" w:themeColor="text1"/>
          <w:sz w:val="32"/>
          <w:szCs w:val="32"/>
        </w:rPr>
        <w:t>万元，主要用于办公费、取暖费、工会经费</w:t>
      </w:r>
      <w:r>
        <w:rPr>
          <w:rFonts w:ascii="仿宋_GB2312" w:eastAsia="仿宋_GB2312" w:hAnsi="Times New Roman" w:cs="Times New Roman" w:hint="eastAsia"/>
          <w:color w:val="000000" w:themeColor="text1"/>
          <w:sz w:val="32"/>
          <w:szCs w:val="32"/>
        </w:rPr>
        <w:t>、培训费、劳务费</w:t>
      </w:r>
      <w:r w:rsidR="001F06A8">
        <w:rPr>
          <w:rFonts w:ascii="仿宋_GB2312" w:eastAsia="仿宋_GB2312" w:hAnsi="Times New Roman" w:cs="Times New Roman" w:hint="eastAsia"/>
          <w:color w:val="000000" w:themeColor="text1"/>
          <w:sz w:val="32"/>
          <w:szCs w:val="32"/>
        </w:rPr>
        <w:t>、福利费</w:t>
      </w:r>
      <w:r>
        <w:rPr>
          <w:rFonts w:ascii="仿宋_GB2312" w:eastAsia="仿宋_GB2312" w:hAnsi="Times New Roman" w:cs="Times New Roman" w:hint="eastAsia"/>
          <w:color w:val="000000" w:themeColor="text1"/>
          <w:sz w:val="32"/>
          <w:szCs w:val="32"/>
        </w:rPr>
        <w:t>等日常运行支出。</w:t>
      </w:r>
    </w:p>
    <w:p w:rsidR="00A01E10" w:rsidRDefault="00D87184">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A01E10" w:rsidRDefault="00D8718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1年，我单位“三公”经费预算安排0万元，其中：因公出国（境）费0万元；公务用车购置及运维费0万元（其中：公务用车购置费0万元，公务用车运行维护费0万元)；公务接待费0万元，较2020年“三公”经费</w:t>
      </w:r>
      <w:r>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sz w:val="32"/>
          <w:szCs w:val="32"/>
        </w:rPr>
        <w:t>0</w:t>
      </w:r>
      <w:bookmarkStart w:id="1" w:name="_Hlk507422617"/>
      <w:r>
        <w:rPr>
          <w:rFonts w:ascii="仿宋_GB2312" w:eastAsia="仿宋_GB2312" w:hAnsi="Times New Roman" w:cs="Times New Roman" w:hint="eastAsia"/>
          <w:sz w:val="32"/>
          <w:szCs w:val="32"/>
        </w:rPr>
        <w:t>万元，与2020年持平，无增减变化。</w:t>
      </w:r>
      <w:bookmarkEnd w:id="1"/>
    </w:p>
    <w:p w:rsidR="00A01E10" w:rsidRDefault="00D87184">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A01E10" w:rsidRDefault="00D87184">
      <w:pPr>
        <w:autoSpaceDE w:val="0"/>
        <w:autoSpaceDN w:val="0"/>
        <w:adjustRightInd w:val="0"/>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 xml:space="preserve"> 预算项目</w:t>
      </w:r>
      <w:r>
        <w:rPr>
          <w:rFonts w:ascii="楷体_GB2312" w:eastAsia="楷体_GB2312" w:hAnsi="Times New Roman" w:cs="Times New Roman"/>
          <w:b/>
          <w:sz w:val="32"/>
          <w:szCs w:val="32"/>
        </w:rPr>
        <w:t>绩效目标</w:t>
      </w:r>
      <w:bookmarkEnd w:id="2"/>
    </w:p>
    <w:p w:rsidR="00A01E10" w:rsidRDefault="00D87184">
      <w:pPr>
        <w:ind w:firstLineChars="300" w:firstLine="960"/>
        <w:rPr>
          <w:rFonts w:ascii="仿宋" w:eastAsia="仿宋" w:hAnsi="仿宋" w:cs="仿宋"/>
          <w:bCs/>
          <w:sz w:val="32"/>
          <w:szCs w:val="32"/>
        </w:rPr>
      </w:pPr>
      <w:r>
        <w:rPr>
          <w:rFonts w:ascii="仿宋" w:eastAsia="仿宋" w:hAnsi="仿宋" w:cs="仿宋" w:hint="eastAsia"/>
          <w:bCs/>
          <w:sz w:val="32"/>
          <w:szCs w:val="32"/>
        </w:rPr>
        <w:t>我单位无预算项目绩效目标表。</w:t>
      </w:r>
    </w:p>
    <w:p w:rsidR="00A01E10" w:rsidRDefault="00D87184">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A01E10" w:rsidRDefault="00D87184">
      <w:pPr>
        <w:rPr>
          <w:rFonts w:ascii="方正小标宋_GBK" w:eastAsia="仿宋_GB2312" w:hAnsi="Times New Roman" w:cs="Times New Roman"/>
          <w:color w:val="000000" w:themeColor="text1"/>
          <w:sz w:val="32"/>
          <w:szCs w:val="24"/>
        </w:rPr>
      </w:pPr>
      <w:bookmarkStart w:id="3" w:name="_Toc471398468"/>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w:t>
      </w:r>
      <w:r w:rsidR="00015DA7">
        <w:rPr>
          <w:rFonts w:ascii="仿宋_GB2312" w:eastAsia="仿宋_GB2312" w:hAnsi="Times New Roman" w:cs="Times New Roman" w:hint="eastAsia"/>
          <w:color w:val="000000" w:themeColor="text1"/>
          <w:sz w:val="32"/>
          <w:szCs w:val="32"/>
        </w:rPr>
        <w:t>年，我单位无</w:t>
      </w:r>
      <w:r>
        <w:rPr>
          <w:rFonts w:ascii="仿宋_GB2312" w:eastAsia="仿宋_GB2312" w:hAnsi="Times New Roman" w:cs="Times New Roman" w:hint="eastAsia"/>
          <w:color w:val="000000" w:themeColor="text1"/>
          <w:sz w:val="32"/>
          <w:szCs w:val="32"/>
        </w:rPr>
        <w:t>政府采购预算。</w:t>
      </w:r>
    </w:p>
    <w:bookmarkEnd w:id="3"/>
    <w:p w:rsidR="00A01E10" w:rsidRDefault="00D87184">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A01E10" w:rsidRPr="008A754F" w:rsidRDefault="00964D62">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霸州市堂二里镇四间村中心小学，上年末固定资产金额为205.28</w:t>
      </w:r>
      <w:r w:rsidR="00D87184">
        <w:rPr>
          <w:rFonts w:ascii="仿宋_GB2312" w:eastAsia="仿宋_GB2312" w:hAnsi="黑体" w:cs="Times New Roman" w:hint="eastAsia"/>
          <w:sz w:val="32"/>
          <w:szCs w:val="32"/>
        </w:rPr>
        <w:t>万元（详见下表）</w:t>
      </w:r>
      <w:r w:rsidR="008A754F">
        <w:rPr>
          <w:rFonts w:ascii="仿宋_GB2312" w:eastAsia="仿宋_GB2312" w:hAnsi="黑体" w:cs="Times New Roman" w:hint="eastAsia"/>
          <w:sz w:val="32"/>
          <w:szCs w:val="32"/>
        </w:rPr>
        <w:t>。</w:t>
      </w:r>
      <w:r w:rsidR="00D87184" w:rsidRPr="008A754F">
        <w:rPr>
          <w:rFonts w:ascii="仿宋_GB2312" w:eastAsia="仿宋_GB2312" w:hAnsi="黑体" w:cs="Times New Roman"/>
          <w:sz w:val="32"/>
          <w:szCs w:val="32"/>
        </w:rPr>
        <w:t>202</w:t>
      </w:r>
      <w:r w:rsidR="00D87184" w:rsidRPr="008A754F">
        <w:rPr>
          <w:rFonts w:ascii="仿宋_GB2312" w:eastAsia="仿宋_GB2312" w:hAnsi="黑体" w:cs="Times New Roman" w:hint="eastAsia"/>
          <w:sz w:val="32"/>
          <w:szCs w:val="32"/>
        </w:rPr>
        <w:t>1年</w:t>
      </w:r>
      <w:r w:rsidR="00D87184" w:rsidRPr="008A754F">
        <w:rPr>
          <w:rFonts w:ascii="仿宋_GB2312" w:eastAsia="仿宋_GB2312" w:hAnsi="黑体" w:cs="Times New Roman"/>
          <w:sz w:val="32"/>
          <w:szCs w:val="32"/>
        </w:rPr>
        <w:t>，我</w:t>
      </w:r>
      <w:r w:rsidR="00D87184" w:rsidRPr="008A754F">
        <w:rPr>
          <w:rFonts w:ascii="仿宋_GB2312" w:eastAsia="仿宋_GB2312" w:hAnsi="黑体" w:cs="Times New Roman" w:hint="eastAsia"/>
          <w:sz w:val="32"/>
          <w:szCs w:val="32"/>
        </w:rPr>
        <w:t>单位</w:t>
      </w:r>
      <w:r w:rsidR="00D87184" w:rsidRPr="008A754F">
        <w:rPr>
          <w:rFonts w:ascii="仿宋_GB2312" w:eastAsia="仿宋_GB2312" w:hAnsi="黑体" w:cs="Times New Roman"/>
          <w:sz w:val="32"/>
          <w:szCs w:val="32"/>
        </w:rPr>
        <w:t>无新增固定资产计划</w:t>
      </w:r>
      <w:r w:rsidR="008A754F" w:rsidRPr="008A754F">
        <w:rPr>
          <w:rFonts w:ascii="仿宋_GB2312" w:eastAsia="仿宋_GB2312" w:hAnsi="黑体" w:cs="Times New Roman" w:hint="eastAsia"/>
          <w:sz w:val="32"/>
          <w:szCs w:val="32"/>
        </w:rPr>
        <w:t>。</w:t>
      </w:r>
    </w:p>
    <w:tbl>
      <w:tblPr>
        <w:tblW w:w="13482" w:type="dxa"/>
        <w:tblInd w:w="93" w:type="dxa"/>
        <w:tblLayout w:type="fixed"/>
        <w:tblLook w:val="04A0"/>
      </w:tblPr>
      <w:tblGrid>
        <w:gridCol w:w="5224"/>
        <w:gridCol w:w="3548"/>
        <w:gridCol w:w="4710"/>
      </w:tblGrid>
      <w:tr w:rsidR="00A01E10">
        <w:trPr>
          <w:trHeight w:val="705"/>
        </w:trPr>
        <w:tc>
          <w:tcPr>
            <w:tcW w:w="13482" w:type="dxa"/>
            <w:gridSpan w:val="3"/>
            <w:tcBorders>
              <w:top w:val="nil"/>
              <w:left w:val="nil"/>
              <w:bottom w:val="nil"/>
              <w:right w:val="nil"/>
            </w:tcBorders>
            <w:shd w:val="clear" w:color="auto" w:fill="auto"/>
            <w:noWrap/>
            <w:vAlign w:val="center"/>
          </w:tcPr>
          <w:p w:rsidR="00A01E10" w:rsidRDefault="00A01E10">
            <w:pPr>
              <w:widowControl/>
              <w:jc w:val="center"/>
              <w:rPr>
                <w:rFonts w:ascii="宋体" w:eastAsia="宋体" w:hAnsi="宋体" w:cs="宋体"/>
                <w:b/>
                <w:bCs/>
                <w:kern w:val="0"/>
                <w:sz w:val="32"/>
                <w:szCs w:val="32"/>
              </w:rPr>
            </w:pPr>
          </w:p>
          <w:p w:rsidR="00A01E10" w:rsidRDefault="00D8718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霸州市堂二里镇格达村中心小学单位固定资产占用情况表</w:t>
            </w:r>
          </w:p>
        </w:tc>
      </w:tr>
      <w:tr w:rsidR="00A01E10">
        <w:trPr>
          <w:trHeight w:val="510"/>
        </w:trPr>
        <w:tc>
          <w:tcPr>
            <w:tcW w:w="8772" w:type="dxa"/>
            <w:gridSpan w:val="2"/>
            <w:tcBorders>
              <w:top w:val="nil"/>
              <w:left w:val="nil"/>
              <w:bottom w:val="nil"/>
              <w:right w:val="nil"/>
            </w:tcBorders>
            <w:shd w:val="clear" w:color="auto" w:fill="auto"/>
            <w:noWrap/>
            <w:vAlign w:val="center"/>
          </w:tcPr>
          <w:p w:rsidR="00A01E10" w:rsidRDefault="00D87184">
            <w:pPr>
              <w:widowControl/>
              <w:jc w:val="left"/>
              <w:rPr>
                <w:rFonts w:ascii="宋体" w:eastAsia="宋体" w:hAnsi="宋体" w:cs="宋体"/>
                <w:kern w:val="0"/>
                <w:sz w:val="22"/>
              </w:rPr>
            </w:pPr>
            <w:r>
              <w:rPr>
                <w:rFonts w:ascii="宋体" w:eastAsia="宋体" w:hAnsi="宋体" w:cs="宋体" w:hint="eastAsia"/>
                <w:kern w:val="0"/>
                <w:sz w:val="22"/>
              </w:rPr>
              <w:t>501616</w:t>
            </w:r>
            <w:bookmarkStart w:id="4" w:name="_GoBack"/>
            <w:bookmarkEnd w:id="4"/>
            <w:r>
              <w:rPr>
                <w:rFonts w:ascii="宋体" w:eastAsia="宋体" w:hAnsi="宋体" w:cs="宋体" w:hint="eastAsia"/>
                <w:kern w:val="0"/>
                <w:sz w:val="22"/>
              </w:rPr>
              <w:t>霸州市四间房村中心小学</w:t>
            </w:r>
          </w:p>
        </w:tc>
        <w:tc>
          <w:tcPr>
            <w:tcW w:w="4710" w:type="dxa"/>
            <w:tcBorders>
              <w:top w:val="nil"/>
              <w:left w:val="nil"/>
              <w:bottom w:val="nil"/>
              <w:right w:val="nil"/>
            </w:tcBorders>
            <w:shd w:val="clear" w:color="auto" w:fill="auto"/>
            <w:noWrap/>
            <w:vAlign w:val="center"/>
          </w:tcPr>
          <w:p w:rsidR="00A01E10" w:rsidRDefault="00D87184">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A01E10">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E10" w:rsidRDefault="00D87184">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A01E10" w:rsidRDefault="00D87184">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A01E10" w:rsidRDefault="00D87184">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A01E10">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01E10" w:rsidRDefault="00D87184">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A01E10" w:rsidRDefault="00D87184">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A01E10" w:rsidRDefault="00A32B13">
            <w:pPr>
              <w:widowControl/>
              <w:jc w:val="center"/>
              <w:rPr>
                <w:rFonts w:ascii="宋体" w:eastAsia="宋体" w:hAnsi="宋体" w:cs="宋体"/>
                <w:kern w:val="0"/>
                <w:sz w:val="22"/>
              </w:rPr>
            </w:pPr>
            <w:r>
              <w:rPr>
                <w:rFonts w:ascii="宋体" w:eastAsia="宋体" w:hAnsi="宋体" w:cs="宋体"/>
                <w:kern w:val="0"/>
                <w:sz w:val="22"/>
              </w:rPr>
              <w:t>205.28</w:t>
            </w:r>
          </w:p>
        </w:tc>
      </w:tr>
      <w:tr w:rsidR="00A01E10">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01E10" w:rsidRDefault="00D87184">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A01E10" w:rsidRDefault="00D87184">
            <w:pPr>
              <w:widowControl/>
              <w:jc w:val="center"/>
              <w:rPr>
                <w:rFonts w:ascii="宋体" w:eastAsia="宋体" w:hAnsi="宋体" w:cs="宋体"/>
                <w:kern w:val="0"/>
                <w:sz w:val="22"/>
              </w:rPr>
            </w:pPr>
            <w:r>
              <w:rPr>
                <w:rFonts w:ascii="宋体" w:eastAsia="宋体" w:hAnsi="宋体" w:cs="宋体"/>
                <w:kern w:val="0"/>
                <w:sz w:val="22"/>
              </w:rPr>
              <w:t>1630</w:t>
            </w:r>
          </w:p>
        </w:tc>
        <w:tc>
          <w:tcPr>
            <w:tcW w:w="4710" w:type="dxa"/>
            <w:tcBorders>
              <w:top w:val="nil"/>
              <w:left w:val="nil"/>
              <w:bottom w:val="single" w:sz="4" w:space="0" w:color="auto"/>
              <w:right w:val="single" w:sz="4" w:space="0" w:color="auto"/>
            </w:tcBorders>
            <w:shd w:val="clear" w:color="auto" w:fill="auto"/>
            <w:noWrap/>
            <w:vAlign w:val="center"/>
          </w:tcPr>
          <w:p w:rsidR="00A01E10" w:rsidRDefault="00D87184">
            <w:pPr>
              <w:widowControl/>
              <w:jc w:val="center"/>
              <w:rPr>
                <w:rFonts w:ascii="宋体" w:eastAsia="宋体" w:hAnsi="宋体" w:cs="宋体"/>
                <w:kern w:val="0"/>
                <w:sz w:val="22"/>
              </w:rPr>
            </w:pPr>
            <w:r>
              <w:rPr>
                <w:rFonts w:ascii="宋体" w:eastAsia="宋体" w:hAnsi="宋体" w:cs="宋体"/>
                <w:kern w:val="0"/>
                <w:sz w:val="22"/>
              </w:rPr>
              <w:t>78</w:t>
            </w:r>
          </w:p>
        </w:tc>
      </w:tr>
      <w:tr w:rsidR="00A01E10">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01E10" w:rsidRDefault="00D87184">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A01E10" w:rsidRDefault="00D87184">
            <w:pPr>
              <w:widowControl/>
              <w:jc w:val="center"/>
              <w:rPr>
                <w:rFonts w:ascii="宋体" w:eastAsia="宋体" w:hAnsi="宋体" w:cs="宋体"/>
                <w:kern w:val="0"/>
                <w:sz w:val="22"/>
              </w:rPr>
            </w:pPr>
            <w:r>
              <w:rPr>
                <w:rFonts w:ascii="宋体" w:eastAsia="宋体" w:hAnsi="宋体" w:cs="宋体"/>
                <w:kern w:val="0"/>
                <w:sz w:val="22"/>
              </w:rPr>
              <w:t>1409</w:t>
            </w:r>
          </w:p>
        </w:tc>
        <w:tc>
          <w:tcPr>
            <w:tcW w:w="4710" w:type="dxa"/>
            <w:tcBorders>
              <w:top w:val="nil"/>
              <w:left w:val="nil"/>
              <w:bottom w:val="single" w:sz="4" w:space="0" w:color="auto"/>
              <w:right w:val="single" w:sz="4" w:space="0" w:color="auto"/>
            </w:tcBorders>
            <w:shd w:val="clear" w:color="auto" w:fill="auto"/>
            <w:noWrap/>
            <w:vAlign w:val="center"/>
          </w:tcPr>
          <w:p w:rsidR="00A01E10" w:rsidRDefault="00D87184">
            <w:pPr>
              <w:widowControl/>
              <w:jc w:val="center"/>
              <w:rPr>
                <w:rFonts w:ascii="宋体" w:eastAsia="宋体" w:hAnsi="宋体" w:cs="宋体"/>
                <w:kern w:val="0"/>
                <w:sz w:val="22"/>
              </w:rPr>
            </w:pPr>
            <w:r>
              <w:rPr>
                <w:rFonts w:ascii="宋体" w:eastAsia="宋体" w:hAnsi="宋体" w:cs="宋体"/>
                <w:kern w:val="0"/>
                <w:sz w:val="22"/>
              </w:rPr>
              <w:t>67</w:t>
            </w:r>
            <w:r w:rsidR="00A32B13">
              <w:rPr>
                <w:rFonts w:ascii="宋体" w:eastAsia="宋体" w:hAnsi="宋体" w:cs="宋体"/>
                <w:kern w:val="0"/>
                <w:sz w:val="22"/>
              </w:rPr>
              <w:t>.5</w:t>
            </w:r>
          </w:p>
        </w:tc>
      </w:tr>
      <w:tr w:rsidR="00A01E10">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01E10" w:rsidRDefault="00D87184">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A01E10" w:rsidRDefault="00A01E10">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A01E10" w:rsidRDefault="00A01E10">
            <w:pPr>
              <w:widowControl/>
              <w:jc w:val="center"/>
              <w:rPr>
                <w:rFonts w:ascii="宋体" w:eastAsia="宋体" w:hAnsi="宋体" w:cs="宋体"/>
                <w:kern w:val="0"/>
                <w:sz w:val="22"/>
              </w:rPr>
            </w:pPr>
          </w:p>
        </w:tc>
      </w:tr>
      <w:tr w:rsidR="00A01E10">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A01E10" w:rsidRDefault="00D87184">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A01E10" w:rsidRDefault="00A01E10">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A01E10" w:rsidRDefault="00A01E10">
            <w:pPr>
              <w:widowControl/>
              <w:jc w:val="center"/>
              <w:rPr>
                <w:rFonts w:ascii="宋体" w:eastAsia="宋体" w:hAnsi="宋体" w:cs="宋体"/>
                <w:kern w:val="0"/>
                <w:sz w:val="22"/>
              </w:rPr>
            </w:pPr>
          </w:p>
        </w:tc>
      </w:tr>
      <w:tr w:rsidR="00A01E10">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01E10" w:rsidRDefault="00D87184">
            <w:pPr>
              <w:widowControl/>
              <w:jc w:val="left"/>
              <w:rPr>
                <w:rFonts w:ascii="宋体" w:eastAsia="宋体" w:hAnsi="宋体" w:cs="宋体"/>
                <w:kern w:val="0"/>
                <w:sz w:val="22"/>
              </w:rPr>
            </w:pPr>
            <w:r>
              <w:rPr>
                <w:rFonts w:ascii="宋体" w:eastAsia="宋体" w:hAnsi="宋体" w:cs="宋体" w:hint="eastAsia"/>
                <w:kern w:val="0"/>
                <w:sz w:val="22"/>
              </w:rPr>
              <w:lastRenderedPageBreak/>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A01E10" w:rsidRDefault="00A01E10" w:rsidP="00A32B13">
            <w:pPr>
              <w:widowControl/>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A01E10" w:rsidRDefault="00A32B13" w:rsidP="00A32B13">
            <w:pPr>
              <w:widowControl/>
              <w:jc w:val="center"/>
              <w:rPr>
                <w:rFonts w:ascii="宋体" w:eastAsia="宋体" w:hAnsi="宋体" w:cs="宋体"/>
                <w:kern w:val="0"/>
                <w:sz w:val="22"/>
              </w:rPr>
            </w:pPr>
            <w:r>
              <w:rPr>
                <w:rFonts w:ascii="宋体" w:eastAsia="宋体" w:hAnsi="宋体" w:cs="宋体"/>
                <w:kern w:val="0"/>
                <w:sz w:val="22"/>
              </w:rPr>
              <w:t>127.28</w:t>
            </w:r>
          </w:p>
        </w:tc>
      </w:tr>
    </w:tbl>
    <w:p w:rsidR="00A01E10" w:rsidRDefault="00D87184">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A01E10" w:rsidRDefault="00D8718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A01E10" w:rsidRDefault="00D8718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A01E10" w:rsidRDefault="00D8718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A01E10" w:rsidRDefault="00D8718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A01E10" w:rsidRDefault="00D8718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A01E10" w:rsidRDefault="00D8718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A01E10" w:rsidRDefault="00D8718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w:t>
      </w:r>
      <w:r>
        <w:rPr>
          <w:rFonts w:ascii="仿宋_GB2312" w:eastAsia="仿宋_GB2312" w:hAnsi="黑体" w:cs="Times New Roman" w:hint="eastAsia"/>
          <w:sz w:val="32"/>
          <w:szCs w:val="32"/>
        </w:rPr>
        <w:lastRenderedPageBreak/>
        <w:t>规定开支的各类公务接待（含外宾接待）支出。</w:t>
      </w:r>
    </w:p>
    <w:p w:rsidR="00A01E10" w:rsidRDefault="00D87184">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w:t>
      </w:r>
      <w:r w:rsidR="00CC285A">
        <w:rPr>
          <w:rFonts w:ascii="仿宋_GB2312" w:eastAsia="仿宋_GB2312" w:hAnsi="黑体" w:cs="Times New Roman" w:hint="eastAsia"/>
          <w:sz w:val="32"/>
          <w:szCs w:val="32"/>
        </w:rPr>
        <w:t>是指各单位的公用经费，</w:t>
      </w:r>
      <w:r>
        <w:rPr>
          <w:rFonts w:ascii="仿宋_GB2312" w:eastAsia="仿宋_GB2312" w:hAnsi="黑体" w:cs="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A01E10" w:rsidRDefault="00D87184">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A01E10" w:rsidRDefault="00D87184">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A01E10" w:rsidSect="00A01E10">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10" w:rsidRDefault="00A01E10" w:rsidP="00A01E10">
      <w:r>
        <w:separator/>
      </w:r>
    </w:p>
  </w:endnote>
  <w:endnote w:type="continuationSeparator" w:id="0">
    <w:p w:rsidR="00A01E10" w:rsidRDefault="00A01E10" w:rsidP="00A01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A01E10" w:rsidRDefault="006502B2">
        <w:pPr>
          <w:pStyle w:val="a4"/>
          <w:jc w:val="center"/>
        </w:pPr>
        <w:r>
          <w:rPr>
            <w:sz w:val="28"/>
          </w:rPr>
          <w:fldChar w:fldCharType="begin"/>
        </w:r>
        <w:r w:rsidR="00D87184">
          <w:rPr>
            <w:sz w:val="28"/>
          </w:rPr>
          <w:instrText>PAGE   \* MERGEFORMAT</w:instrText>
        </w:r>
        <w:r>
          <w:rPr>
            <w:sz w:val="28"/>
          </w:rPr>
          <w:fldChar w:fldCharType="separate"/>
        </w:r>
        <w:r w:rsidR="00A32B13" w:rsidRPr="00A32B13">
          <w:rPr>
            <w:noProof/>
            <w:sz w:val="28"/>
            <w:lang w:val="zh-CN"/>
          </w:rPr>
          <w:t>4</w:t>
        </w:r>
        <w:r>
          <w:rPr>
            <w:sz w:val="28"/>
          </w:rPr>
          <w:fldChar w:fldCharType="end"/>
        </w:r>
      </w:p>
    </w:sdtContent>
  </w:sdt>
  <w:p w:rsidR="00A01E10" w:rsidRDefault="00A01E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10" w:rsidRDefault="00A01E10" w:rsidP="00A01E10">
      <w:r>
        <w:separator/>
      </w:r>
    </w:p>
  </w:footnote>
  <w:footnote w:type="continuationSeparator" w:id="0">
    <w:p w:rsidR="00A01E10" w:rsidRDefault="00A01E10" w:rsidP="00A01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5DA7"/>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1F06A8"/>
    <w:rsid w:val="00204C18"/>
    <w:rsid w:val="00224AB9"/>
    <w:rsid w:val="00225DD0"/>
    <w:rsid w:val="00226AF2"/>
    <w:rsid w:val="00236A9E"/>
    <w:rsid w:val="00241FD4"/>
    <w:rsid w:val="00247E02"/>
    <w:rsid w:val="00247F6A"/>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8526C"/>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50AD4"/>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02B2"/>
    <w:rsid w:val="0065409C"/>
    <w:rsid w:val="0066085F"/>
    <w:rsid w:val="00667064"/>
    <w:rsid w:val="00667568"/>
    <w:rsid w:val="006679BA"/>
    <w:rsid w:val="00671ADF"/>
    <w:rsid w:val="00675251"/>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37F3"/>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0AB8"/>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A754F"/>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4D6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1E10"/>
    <w:rsid w:val="00A03100"/>
    <w:rsid w:val="00A1176E"/>
    <w:rsid w:val="00A22398"/>
    <w:rsid w:val="00A32B13"/>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C285A"/>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184"/>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25843B26"/>
    <w:rsid w:val="3D444CB5"/>
    <w:rsid w:val="71CD6663"/>
    <w:rsid w:val="7BBC015A"/>
    <w:rsid w:val="7D6F25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1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01E10"/>
    <w:rPr>
      <w:sz w:val="18"/>
      <w:szCs w:val="18"/>
    </w:rPr>
  </w:style>
  <w:style w:type="paragraph" w:styleId="a4">
    <w:name w:val="footer"/>
    <w:basedOn w:val="a"/>
    <w:link w:val="Char0"/>
    <w:uiPriority w:val="99"/>
    <w:qFormat/>
    <w:rsid w:val="00A01E10"/>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A01E1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A01E10"/>
    <w:rPr>
      <w:rFonts w:ascii="Times New Roman" w:eastAsia="宋体" w:hAnsi="Times New Roman" w:cs="Times New Roman"/>
      <w:szCs w:val="24"/>
    </w:rPr>
  </w:style>
  <w:style w:type="paragraph" w:styleId="2">
    <w:name w:val="toc 2"/>
    <w:basedOn w:val="a"/>
    <w:next w:val="a"/>
    <w:qFormat/>
    <w:rsid w:val="00A01E10"/>
    <w:pPr>
      <w:ind w:leftChars="200" w:left="420"/>
    </w:pPr>
    <w:rPr>
      <w:rFonts w:ascii="Times New Roman" w:eastAsia="宋体" w:hAnsi="Times New Roman" w:cs="Times New Roman"/>
      <w:szCs w:val="24"/>
    </w:rPr>
  </w:style>
  <w:style w:type="character" w:customStyle="1" w:styleId="Char1">
    <w:name w:val="页眉 Char"/>
    <w:basedOn w:val="a0"/>
    <w:link w:val="a5"/>
    <w:rsid w:val="00A01E10"/>
    <w:rPr>
      <w:rFonts w:ascii="Times New Roman" w:eastAsia="宋体" w:hAnsi="Times New Roman" w:cs="Times New Roman"/>
      <w:sz w:val="18"/>
      <w:szCs w:val="18"/>
    </w:rPr>
  </w:style>
  <w:style w:type="character" w:customStyle="1" w:styleId="Char0">
    <w:name w:val="页脚 Char"/>
    <w:basedOn w:val="a0"/>
    <w:link w:val="a4"/>
    <w:uiPriority w:val="99"/>
    <w:qFormat/>
    <w:rsid w:val="00A01E10"/>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A01E10"/>
    <w:rPr>
      <w:sz w:val="18"/>
      <w:szCs w:val="18"/>
    </w:rPr>
  </w:style>
  <w:style w:type="paragraph" w:customStyle="1" w:styleId="Default">
    <w:name w:val="Default"/>
    <w:rsid w:val="00A01E10"/>
    <w:pPr>
      <w:widowControl w:val="0"/>
      <w:autoSpaceDE w:val="0"/>
      <w:autoSpaceDN w:val="0"/>
      <w:adjustRightInd w:val="0"/>
    </w:pPr>
    <w:rPr>
      <w:color w:val="000000"/>
      <w:sz w:val="24"/>
      <w:szCs w:val="24"/>
    </w:rPr>
  </w:style>
  <w:style w:type="paragraph" w:customStyle="1" w:styleId="Char2">
    <w:name w:val="Char"/>
    <w:basedOn w:val="a"/>
    <w:qFormat/>
    <w:rsid w:val="00A01E10"/>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513BC-7574-4A43-8690-DC95CA77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1417</cp:revision>
  <cp:lastPrinted>2018-02-28T01:51:00Z</cp:lastPrinted>
  <dcterms:created xsi:type="dcterms:W3CDTF">2017-10-26T06:45:00Z</dcterms:created>
  <dcterms:modified xsi:type="dcterms:W3CDTF">2021-03-25T06:04:00Z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